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a5aba3cb902485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14398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VELIKA MLAKA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2.477.749,51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3.006.523,89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2.394.977,08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2.969.007,08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82.772,43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37.516,81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68.960,88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84.061,73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68.960,88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84.061,73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121,9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46.544,92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Ukupni prihodi poslovanja iznose 3.006.523,89 EUR. Sastoje od tekućih pomoći iz državnog proračuna ( za plaće zaposlenika, ŽSV,mentorstva, nabava psihodijagnostičkih sredstva, mestrualne potrepštine, te prehrana učenika),  pomoći iz Grada Zagreba (tri produžena boravka za djecu s područja stanovanja Grada Zagreba), prihodi od pruženih usluga (najam dvorane i prostorija škole, sufinanciranje plina, otkup starog papira) , uplate od produženog boravka (uplata roditelja za prehranu) ,kapitalne pomoći (udžbenici, radnih udženika i lektira), tekuće pomoći temeljem prijenosa EU sredstava (školska shema), tekuće donacije (donacije za financiranje dnevnica profesora od turističkih agencija), te prihodi iz nadležnog proračuna za financiranje rashoda poslovanja (plaća, materijalna prava, nabava radnih bilježnica i likovnih mapa, režijskih troškova i sl.) i nabavu nefinancijske imovine.</w:t>
      </w:r>
    </w:p>
    <w:p>
      <w:r>
        <w:t xml:space="preserve">Ukupni rashodi iznose 2.969.007,08 EUR. Odnose se na rashode za zaposlene (plaće, materijalna prava, prijevoz), materijalne rashode (režijski troškovi, računi dobavljača),financijske rashode (zatezne i druge kamate), te naknade kućanstvima na temelju osiguranja i druge naknade (radne bilježnice i likovne mape). </w:t>
      </w:r>
    </w:p>
    <w:p>
      <w:r>
        <w:t xml:space="preserve">Ukupni rashodi za nabavu nefinancijski imovinu iznose  58.849,45 EUR. Sastoje se od računala i računalne opreme, namještaja i knjiga za knjižnicu.</w:t>
      </w:r>
    </w:p>
    <w:p>
      <w:r>
        <w:t xml:space="preserve">Manjak prihoda poslovanja iznosi 46.544,92 EUR. Nastao je kao razlika prihoda i rashoda.</w:t>
      </w:r>
    </w:p>
    <w:p>
      <w:r>
        <w:t xml:space="preserve">Prema Pravilniku o proračunskom računovodstvu i računskom planu modificirano računovodstveno načelo nastanka događaja nalaže da se rashodi priznaju na temelju nastanka događaja, neovisno o trenutku plaćanja, a prihodi se priznaju u trenutku priljeva novčanih sredstava, kada se plate, zbog toga je evidentiran metodološki manjak.</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w:t>
            </w:r>
          </w:p>
        </w:tc>
      </w:tr>
    </w:tbl>
    <w:p>
      <w:pPr>
        <w:spacing w:before="0" w:after="0"/>
      </w:pPr>
    </w:p>
    <w:p>
      <w:r>
        <w:t xml:space="preserve">OŠ V. Mlaka sudjelovala je u projektu školska shema. Smanjenje prihoda u odnosu na prethodnu godinu jer nije bilo drugih projekata u kojima smo sudjelovali.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w:t>
            </w:r>
          </w:p>
        </w:tc>
      </w:tr>
    </w:tbl>
    <w:p>
      <w:pPr>
        <w:spacing w:before="0" w:after="0"/>
      </w:pPr>
    </w:p>
    <w:p>
      <w:r>
        <w:t xml:space="preserve">Odnosi se na školsku shemu i na prihode koji su ostvareni u tom prijektu. U prethodnoj godini ostvareno je više prihoda s osnova drugih projekata.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46.854,63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32.394,63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w:t>
            </w:r>
          </w:p>
        </w:tc>
      </w:tr>
    </w:tbl>
    <w:p>
      <w:pPr>
        <w:spacing w:before="0" w:after="0"/>
      </w:pPr>
    </w:p>
    <w:p>
      <w:r>
        <w:t xml:space="preserve">U tekućoj godini škola je nabavila manje dugotrajne nefinancijske imovine u odnosu na prethodnu godinu.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79,7</w:t>
            </w:r>
          </w:p>
        </w:tc>
      </w:tr>
    </w:tbl>
    <w:p>
      <w:pPr>
        <w:spacing w:before="0" w:after="0"/>
      </w:pPr>
    </w:p>
    <w:p>
      <w:r>
        <w:t xml:space="preserve">U tekućoj godini nije bilo potrebe za dodatnim ulaganjima u stručno usavršavanje u odnosu na prethodnu godinu.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w:t>
            </w:r>
          </w:p>
        </w:tc>
      </w:tr>
    </w:tbl>
    <w:p>
      <w:pPr>
        <w:spacing w:before="0" w:after="0"/>
      </w:pPr>
    </w:p>
    <w:p>
      <w:r>
        <w:t xml:space="preserve">u tekućoj godini smanjena je potreba za locco vožnjom</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7.383,33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283,3</w:t>
            </w:r>
          </w:p>
        </w:tc>
      </w:tr>
    </w:tbl>
    <w:p>
      <w:pPr>
        <w:spacing w:before="0" w:after="0"/>
      </w:pPr>
    </w:p>
    <w:p>
      <w:r>
        <w:t xml:space="preserve">Zabilježen je značajan rast nabave  materijala i dijelova za tekuće i investicijsko održavanje zbog dotrajalosti starih kao i zbog radova koji su bili neophodni na školi.</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4.004,79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59,4</w:t>
            </w:r>
          </w:p>
        </w:tc>
      </w:tr>
    </w:tbl>
    <w:p>
      <w:pPr>
        <w:spacing w:before="0" w:after="0"/>
      </w:pPr>
    </w:p>
    <w:p>
      <w:r>
        <w:t xml:space="preserve">Smanjena potreba za sitnim inventarom u tekućoj godini.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1.055,73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w:t>
            </w:r>
          </w:p>
        </w:tc>
      </w:tr>
    </w:tbl>
    <w:p>
      <w:pPr>
        <w:spacing w:before="0" w:after="0"/>
      </w:pPr>
    </w:p>
    <w:p>
      <w:r>
        <w:t xml:space="preserve">U tekućoj godini nije bilo potrebe za nabavom nove službene odjeće. Samim time je smanjenje u odnosu na prethodnu godinu.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7.238,40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296,8</w:t>
            </w:r>
          </w:p>
        </w:tc>
      </w:tr>
    </w:tbl>
    <w:p>
      <w:pPr>
        <w:spacing w:before="0" w:after="0"/>
      </w:pPr>
    </w:p>
    <w:p>
      <w:r>
        <w:t xml:space="preserve">U tekućoj godini ukazala se potreba za zdravstvenim pregledima djelatnika koji nisu imali pregled ili koji nisu u prethodnoj godini uspjeli ostvariti pravo.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212,0</w:t>
            </w:r>
          </w:p>
        </w:tc>
      </w:tr>
    </w:tbl>
    <w:p>
      <w:pPr>
        <w:spacing w:before="0" w:after="0"/>
      </w:pPr>
    </w:p>
    <w:p>
      <w:r>
        <w:t xml:space="preserve">U tekućoj godini ugovorene su računalne usluge vezane uz korištenja programa koji su potrebni za poslovanje. Primjerice usluge vanjskog partnera za pojedine obračune, zaštitu računala, instalacije i slično. Uvođenje dodatnih korisnika korisnika mreže i ovlaštenika pjeldinih FINA-a aplikacija.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273,3</w:t>
            </w:r>
          </w:p>
        </w:tc>
      </w:tr>
    </w:tbl>
    <w:p>
      <w:pPr>
        <w:spacing w:before="0" w:after="0"/>
      </w:pPr>
    </w:p>
    <w:p>
      <w:r>
        <w:t xml:space="preserve">Odnosi se na Školu u prirodi-Sljeme Hrvatski Crveni križ i terensku nastavu zbog čega je vidljivo povećanje u odnosu na prethodnu godinu.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149,0</w:t>
            </w:r>
          </w:p>
        </w:tc>
      </w:tr>
    </w:tbl>
    <w:p>
      <w:pPr>
        <w:spacing w:before="0" w:after="0"/>
      </w:pPr>
    </w:p>
    <w:p>
      <w:r>
        <w:t xml:space="preserve">S obzirom na porast cijena porasle su i članarine tokom tekuće godine.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7.120,09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180,8</w:t>
            </w:r>
          </w:p>
        </w:tc>
      </w:tr>
    </w:tbl>
    <w:p>
      <w:pPr>
        <w:spacing w:before="0" w:after="0"/>
      </w:pPr>
    </w:p>
    <w:p>
      <w:r>
        <w:t xml:space="preserve">U tekućoj godini škola je bila domaćin Lidrana za koji smo izdvojili dodatna sredstva za ulaganja u materijale, ostale pripreme, reprezentacije i slično, te je samim time veći iznos u odnosu na prethodnu godinu kada nije bilo takvih događaja.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w:t>
            </w:r>
          </w:p>
        </w:tc>
      </w:tr>
    </w:tbl>
    <w:p>
      <w:pPr>
        <w:spacing w:before="0" w:after="0"/>
      </w:pPr>
    </w:p>
    <w:p>
      <w:r>
        <w:t xml:space="preserve">U tekućoj godini bilo je znatno manje zateznih kamata.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w:t>
            </w:r>
          </w:p>
        </w:tc>
      </w:tr>
    </w:tbl>
    <w:p>
      <w:pPr>
        <w:spacing w:before="0" w:after="0"/>
      </w:pPr>
    </w:p>
    <w:p>
      <w:r>
        <w:t xml:space="preserve">U tekućoj godini bilo je znatno manje zateznih i drugih kamata.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w:t>
            </w:r>
          </w:p>
        </w:tc>
      </w:tr>
    </w:tbl>
    <w:p>
      <w:pPr>
        <w:spacing w:before="0" w:after="0"/>
      </w:pPr>
    </w:p>
    <w:p>
      <w:r>
        <w:t xml:space="preserve">U tekućoj godini bilo je znatno manje zateznih i drugih kamata.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42.960,88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58.849,45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137,0</w:t>
            </w:r>
          </w:p>
        </w:tc>
      </w:tr>
    </w:tbl>
    <w:p>
      <w:pPr>
        <w:spacing w:before="0" w:after="0"/>
      </w:pPr>
    </w:p>
    <w:p>
      <w:r>
        <w:t xml:space="preserve">OŠ Velika Mlaka u tekućoj godini je ulagala je u obnovu  blagovaonice, kuhinje i neke učionice zbog čega je došlo do povećanja rashoda.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15.505,46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24.473,87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157,8</w:t>
            </w:r>
          </w:p>
        </w:tc>
      </w:tr>
    </w:tbl>
    <w:p>
      <w:pPr>
        <w:spacing w:before="0" w:after="0"/>
      </w:pPr>
    </w:p>
    <w:p>
      <w:r>
        <w:t xml:space="preserve">Zbog dotrajalosti računala i ostale opreme u tekućoj godini se nabavilo novih računala, opreme i namještaja. Time je došlo do povećanja ulaganja u odnosu na prethodnu godinu.</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293,0</w:t>
            </w:r>
          </w:p>
        </w:tc>
      </w:tr>
    </w:tbl>
    <w:p>
      <w:pPr>
        <w:spacing w:before="0" w:after="0"/>
      </w:pPr>
    </w:p>
    <w:p>
      <w:r>
        <w:t xml:space="preserve">Nabava uređaja za kuhinju, uslijed preuređenja kuhinje dovela je do povećanja rashoda u odnosu na prethodnu godinu.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priljevi na novčane račune i blagajne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68,7</w:t>
            </w:r>
          </w:p>
        </w:tc>
      </w:tr>
    </w:tbl>
    <w:p>
      <w:pPr>
        <w:spacing w:before="0" w:after="0"/>
      </w:pPr>
    </w:p>
    <w:p>
      <w:r>
        <w:t xml:space="preserve">U tekućoj godini ukazala se manja potreba za korištenjem sredstava iz blagajne.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odljevi s novčanih računa i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68,7</w:t>
            </w:r>
          </w:p>
        </w:tc>
      </w:tr>
    </w:tbl>
    <w:p>
      <w:pPr>
        <w:spacing w:before="0" w:after="0"/>
      </w:pPr>
    </w:p>
    <w:p>
      <w:r>
        <w:t xml:space="preserve">U tekućoj godini ukazala se manja potreba za korištenjem sredstava iz blagajne.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JLP(R)S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61.982,41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90.682,60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146,3</w:t>
            </w:r>
          </w:p>
        </w:tc>
      </w:tr>
    </w:tbl>
    <w:p>
      <w:pPr>
        <w:spacing w:before="0" w:after="0"/>
      </w:pPr>
    </w:p>
    <w:p>
      <w:r>
        <w:t xml:space="preserve">Zbog uvođenja dodatnog produženog boravka za djecu s područja Grada Zagreba u 2025. godini  ostvareni su veći prihodi iz Grada Zagreba za potrebe plaća zaposlenika.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w:t>
            </w:r>
          </w:p>
        </w:tc>
      </w:tr>
    </w:tbl>
    <w:p>
      <w:pPr>
        <w:spacing w:before="0" w:after="0"/>
      </w:pPr>
    </w:p>
    <w:p>
      <w:r>
        <w:t xml:space="preserve">U tekućoj godini otvareno manje prihoda s osnova Projekta školska shema.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w:t>
            </w:r>
          </w:p>
        </w:tc>
      </w:tr>
    </w:tbl>
    <w:p>
      <w:pPr>
        <w:spacing w:before="0" w:after="0"/>
      </w:pPr>
    </w:p>
    <w:p>
      <w:r>
        <w:t xml:space="preserve">Bolovanja dulja od 90 dana. Smanjenje u odnosu na prethodnu godinu zbog manje korištenja dugotrajnih bolovanja.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Obvezni i preventivni zdravstveni pregledi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6.490,91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335,0</w:t>
            </w:r>
          </w:p>
        </w:tc>
      </w:tr>
    </w:tbl>
    <w:p>
      <w:pPr>
        <w:spacing w:before="0" w:after="0"/>
      </w:pPr>
    </w:p>
    <w:p>
      <w:r>
        <w:t xml:space="preserve">U tekućoj godini je više djelatnika koristilo zdravstvene preglede a na koju su imali pravo.</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10.123,84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6.972,50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w:t>
            </w:r>
          </w:p>
        </w:tc>
      </w:tr>
    </w:tbl>
    <w:p>
      <w:pPr>
        <w:spacing w:before="0" w:after="0"/>
      </w:pPr>
    </w:p>
    <w:p>
      <w:r>
        <w:t xml:space="preserve">Dio opreme namijenjene za grijanje/hlađenje je dotrajalo te izgubilo vrijednost, suklano s time i rashodovano u tekućoj godini.</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52.531,69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99.300,70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189,0</w:t>
            </w:r>
          </w:p>
        </w:tc>
      </w:tr>
    </w:tbl>
    <w:p>
      <w:pPr>
        <w:spacing w:before="0" w:after="0"/>
      </w:pPr>
    </w:p>
    <w:p>
      <w:r>
        <w:t xml:space="preserve">Povećanje u odnosu na prethodnu godinu odnosi se na potraživanja od školske sheme, najma dovorane i škloskog prostora, otkupa starog papira, sakupljanja starih baterija i korištenje plina (10%) sufinanciranje stanar u zgradi škole.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2847,4</w:t>
            </w:r>
          </w:p>
        </w:tc>
      </w:tr>
    </w:tbl>
    <w:p>
      <w:pPr>
        <w:spacing w:before="0" w:after="0"/>
      </w:pPr>
    </w:p>
    <w:p>
      <w:r>
        <w:t xml:space="preserve">Povećanje se odnosi na potraživanja s osnova bolovanja.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2847,4</w:t>
            </w:r>
          </w:p>
        </w:tc>
      </w:tr>
    </w:tbl>
    <w:p>
      <w:pPr>
        <w:spacing w:before="0" w:after="0"/>
      </w:pPr>
    </w:p>
    <w:p>
      <w:r>
        <w:t xml:space="preserve">Povećanje potraživanja se odnosi na potraživanja s osnova bolovanje.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52.391,73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95.315,51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181,9</w:t>
            </w:r>
          </w:p>
        </w:tc>
      </w:tr>
    </w:tbl>
    <w:p>
      <w:pPr>
        <w:spacing w:before="0" w:after="0"/>
      </w:pPr>
    </w:p>
    <w:p>
      <w:r>
        <w:t xml:space="preserve">Povećanje s odnosa potraživanja za najam dvorane, korišđtenja prostorija škole, sakupljanje starog papira i baterija, te sufinanciranje u trošku plina.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558,5</w:t>
            </w:r>
          </w:p>
        </w:tc>
      </w:tr>
    </w:tbl>
    <w:p>
      <w:pPr>
        <w:spacing w:before="0" w:after="0"/>
      </w:pPr>
    </w:p>
    <w:p>
      <w:r>
        <w:t xml:space="preserve">Izdane uplatnice za najam škole (korištenje prostorija škole). Povećanje u odnosu na prethodnu godinu odnosi se na veći broj korisnika koji unizvještajnom razdoblju nisu podmiri zaduženja.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49.099,37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89.725,47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182,7</w:t>
            </w:r>
          </w:p>
        </w:tc>
      </w:tr>
    </w:tbl>
    <w:p>
      <w:pPr>
        <w:spacing w:before="0" w:after="0"/>
      </w:pPr>
    </w:p>
    <w:p>
      <w:r>
        <w:t xml:space="preserve">Veći iznos potraživanja na kto 167 posljedica je manjeg broja uplata od roditelja za produženi boravak tijekom izvještajnog razdoblja.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13.341,84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23.174,20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173,7</w:t>
            </w:r>
          </w:p>
        </w:tc>
      </w:tr>
    </w:tbl>
    <w:p>
      <w:pPr>
        <w:spacing w:before="0" w:after="0"/>
      </w:pPr>
    </w:p>
    <w:p>
      <w:r>
        <w:t xml:space="preserve">Povećanja obveza s osnova dodatnih zapošljavanja te korištenja dopusta trudne radnice koji je na teret poslodavca.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61.215,37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80.887,87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132,1</w:t>
            </w:r>
          </w:p>
        </w:tc>
      </w:tr>
    </w:tbl>
    <w:p>
      <w:pPr>
        <w:spacing w:before="0" w:after="0"/>
      </w:pPr>
    </w:p>
    <w:p>
      <w:r>
        <w:t xml:space="preserve">Sukladno povećanju cijena i većeg broja računa za tekuće potrebe škole došlo je do povećanja materijalnih rashoda.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37.441,52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1359,1</w:t>
            </w:r>
          </w:p>
        </w:tc>
      </w:tr>
    </w:tbl>
    <w:p>
      <w:pPr>
        <w:spacing w:before="0" w:after="0"/>
      </w:pPr>
    </w:p>
    <w:p>
      <w:r>
        <w:t xml:space="preserve">Obevze su nastale uslijed dodatnih ulaganja u zgradu (zamjena PVC na matičnoj školi), renovacija i opremanje kuhinje i blagovaone, zamijena starih računala, zamijena starih stolica u učionicama, opremanje dodatne učionice.</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2.398,13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37.441,52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1561,3</w:t>
            </w:r>
          </w:p>
        </w:tc>
      </w:tr>
    </w:tbl>
    <w:p>
      <w:pPr>
        <w:spacing w:before="0" w:after="0"/>
      </w:pPr>
    </w:p>
    <w:p>
      <w:r>
        <w:t xml:space="preserve">Povećanje se odnosi na nabavu opreme, računala, preuređenja dijelova škole i nadopuna zbog potreba dodatnog produženog boravka te poboljšanog rada kuhinje. Ujedno je zamijenjena i otpisana dotrajala oprema.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2811,8</w:t>
            </w:r>
          </w:p>
        </w:tc>
      </w:tr>
    </w:tbl>
    <w:p>
      <w:pPr>
        <w:spacing w:before="0" w:after="0"/>
      </w:pPr>
    </w:p>
    <w:p>
      <w:r>
        <w:t xml:space="preserve">Obveze s osnova bolovanja iz izvora 1.1. i 9.2. koji nisu refundirani.</w:t>
      </w:r>
    </w:p>
    <w:p>
      <w:r>
        <w:t xml:space="preserve">Iznos koji je preostao za refundaciju s izvora 9.2. je 3.624,26EUR, dok je sa izvora 1.1. preostalo 311,16 EUR.</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94.653,75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amortiziranu opremu i objekte.</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rashodnovanje dotrajale imovine i sitnog inventara koji je potrošen.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87.388,73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iznosi 87.388,73 EUR i odnose se na Obveze za materijalne rashode. Razlog je plaćanje računa putem sustava Riznice grada Velike Gorice koji je zbog potrebnih nekoliko dodatnih odobrenja i potpisa, puno duži od direktnog plaćanja, a što kod računa sa kratkim rokom dospijeća ponekad dovodi do prekoračenja rokova plaćanja.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međusobne obveze subjekata općeg proračuna knjižena nedopjela naplata HZZO izvor 9.2.</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76.031,45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Upisane nedospjele obveze(fakture dobavljača, materijalna prava, putni nalozi, plaće produženog boravka i plaće pomoćnika u nastavi).</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za nabavu dugotrajne imovine.</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konto 27 upisana vrijesnost potraživanja s osnova bolovanja HZZO iz izvora 1.1.</w:t>
      </w:r>
    </w:p>
    <w:p/>
    <w:p>
      <w:pPr>
        <w:jc w:val="center"/>
        <w:pStyle w:val="Normal"/>
        <w:spacing w:line="240" w:lineRule="auto"/>
        <w:keepNext/>
      </w:pPr>
      <w:r>
        <w:rPr>
          <w:sz w:val="28"/>
          <w:rFonts w:ascii="Times New Roman" w:hAnsi="Times New Roman"/>
        </w:rPr>
        <w:t xml:space="preserve">Bilješka 46.</w:t>
      </w:r>
    </w:p>
    <w:p>
      <w:pPr>
        <w:jc w:val="both"/>
        <w:pStyle w:val="Normal"/>
        <w:spacing w:line="240" w:lineRule="auto"/>
      </w:pPr>
      <w:r>
        <w:rPr>
          <w:b/>
          <w:sz w:val="24"/>
          <w:rFonts w:ascii="Times New Roman" w:hAnsi="Times New Roman"/>
        </w:rPr>
        <w:t xml:space="preserve">EU izvještaj</w:t>
      </w:r>
    </w:p>
    <w:p>
      <w:r>
        <w:t xml:space="preserve">EU izvještaj sadrži podatke o ostvarenim prihodima i primicima te rashodima i izdacima po izvorima financiranja, radi praćenja EU sredstava i izvora nacionalnog sufinanciranja. Osnovna škola Velika Mlaka je u 2025. godini sudjelovala u projektu Školska shema.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0ee1bde94ef4ddf" /></Relationships>
</file>